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8251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Alvord Christina M</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ALBANY INTERNATIONAL CORP.</w:t>
      </w:r>
    </w:p>
    <w:p>
      <w:pPr>
        <w:spacing w:after="0" w:line="3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0000FF"/>
        </w:rPr>
        <w:t>NH</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760" w:type="dxa"/>
            <w:vAlign w:val="bottom"/>
            <w:gridSpan w:val="3"/>
          </w:tcPr>
          <w:p>
            <w:pPr>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ALBANY INTERNATIONAL CORP /DE/ </w:t>
              </w:r>
            </w:hyperlink>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0" w:type="dxa"/>
            <w:vAlign w:val="bottom"/>
            <w:vMerge w:val="restart"/>
          </w:tcPr>
          <w:p>
            <w:pPr>
              <w:spacing w:after="0"/>
              <w:rPr>
                <w:sz w:val="12"/>
                <w:szCs w:val="12"/>
                <w:color w:val="auto"/>
              </w:rPr>
            </w:pPr>
          </w:p>
        </w:tc>
        <w:tc>
          <w:tcPr>
            <w:tcW w:w="356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AIN </w:t>
            </w:r>
            <w:r>
              <w:rPr>
                <w:rFonts w:ascii="Times New Roman" w:cs="Times New Roman" w:eastAsia="Times New Roman" w:hAnsi="Times New Roman"/>
                <w:sz w:val="20"/>
                <w:szCs w:val="20"/>
                <w:color w:val="000000"/>
              </w:rPr>
              <w:t>]</w:t>
            </w:r>
          </w:p>
        </w:tc>
        <w:tc>
          <w:tcPr>
            <w:tcW w:w="2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35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1"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20"/>
              <w:spacing w:after="0" w:line="12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11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68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2,792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6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5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Date</w:t>
            </w:r>
          </w:p>
        </w:tc>
        <w:tc>
          <w:tcPr>
            <w:tcW w:w="680" w:type="dxa"/>
            <w:vAlign w:val="bottom"/>
          </w:tcPr>
          <w:p>
            <w:pPr>
              <w:spacing w:after="0"/>
              <w:rPr>
                <w:sz w:val="11"/>
                <w:szCs w:val="11"/>
                <w:color w:val="auto"/>
              </w:rPr>
            </w:pP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gridSpan w:val="3"/>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01/01/2034</w:t>
            </w:r>
            <w:r>
              <w:rPr>
                <w:rFonts w:ascii="Times New Roman" w:cs="Times New Roman" w:eastAsia="Times New Roman" w:hAnsi="Times New Roman"/>
                <w:sz w:val="21"/>
                <w:szCs w:val="21"/>
                <w:color w:val="008000"/>
                <w:vertAlign w:val="superscript"/>
              </w:rPr>
              <w:t>(1)(2)</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2,390</w:t>
            </w:r>
          </w:p>
        </w:tc>
        <w:tc>
          <w:tcPr>
            <w:tcW w:w="740" w:type="dxa"/>
            <w:vAlign w:val="bottom"/>
            <w:gridSpan w:val="2"/>
            <w:vMerge w:val="restart"/>
          </w:tcPr>
          <w:p>
            <w:pPr>
              <w:ind w:left="220"/>
              <w:spacing w:after="0" w:line="232"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2,390</w:t>
            </w:r>
          </w:p>
        </w:tc>
        <w:tc>
          <w:tcPr>
            <w:tcW w:w="2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5,682</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vMerge w:val="continue"/>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-2180590</wp:posOffset>
            </wp:positionV>
            <wp:extent cx="29210" cy="2186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6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("DSU") granted May 15, 2026 pursuant to the Albany International Corp. Non-Employee Director Compensation Plan under the Albany International Corp. 2023 Long Term Incentive Plan. Each DSU entitles the holder to receive one share of Class A Common Stock at the time of vesting. The reporting person will receive cash dividends on these DSUs, paid by the Issuer in such amount and at such time as periodically declared by its Board of Directors.</w:t>
      </w:r>
    </w:p>
    <w:p>
      <w:pPr>
        <w:spacing w:after="0" w:line="26" w:lineRule="exact"/>
        <w:rPr>
          <w:rFonts w:ascii="Times New Roman" w:cs="Times New Roman" w:eastAsia="Times New Roman" w:hAnsi="Times New Roman"/>
          <w:sz w:val="13"/>
          <w:szCs w:val="13"/>
          <w:color w:val="008000"/>
        </w:rPr>
      </w:pPr>
    </w:p>
    <w:p>
      <w:pPr>
        <w:ind w:left="40" w:right="3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2,390 Deferred Restricted Stock Units ("DSU") will vest on the earlier of (a) January 1, 2034, or (b) in the event of the reporting person's death or disability, or a change of ownership control of the Company, the effective date of such event. Should the reporting person separate from service prior to the aforementioned date/events,1,953 DSUs will vest as to 20% over a period of five years on each anniversary of the separation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Cynthia A. SantaBarbara,</w:t>
            </w:r>
          </w:p>
        </w:tc>
        <w:tc>
          <w:tcPr>
            <w:tcW w:w="320" w:type="dxa"/>
            <w:vAlign w:val="bottom"/>
          </w:tcPr>
          <w:p>
            <w:pPr>
              <w:spacing w:after="0"/>
              <w:rPr>
                <w:sz w:val="17"/>
                <w:szCs w:val="17"/>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05/27/2026</w:t>
            </w:r>
          </w:p>
        </w:tc>
        <w:tc>
          <w:tcPr>
            <w:tcW w:w="0" w:type="dxa"/>
            <w:vAlign w:val="bottom"/>
          </w:tcPr>
          <w:p>
            <w:pPr>
              <w:spacing w:after="0"/>
              <w:rPr>
                <w:sz w:val="1"/>
                <w:szCs w:val="1"/>
                <w:color w:val="auto"/>
              </w:rPr>
            </w:pPr>
          </w:p>
        </w:tc>
      </w:tr>
      <w:tr>
        <w:trPr>
          <w:trHeight w:val="82"/>
        </w:trPr>
        <w:tc>
          <w:tcPr>
            <w:tcW w:w="20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 TO SIGN SEC FORMS 3 AND 4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PROPOSED SALE OF SECURITIES (FORM 144)</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as an officer and/or director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Albany International Corp., a Delaware corporation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hereby authorizes JOSEPH M. GAUG</w:t>
      </w:r>
    </w:p>
    <w:p>
      <w:pPr>
        <w:spacing w:after="0"/>
        <w:rPr>
          <w:sz w:val="20"/>
          <w:szCs w:val="20"/>
          <w:color w:val="auto"/>
        </w:rPr>
      </w:pPr>
      <w:r>
        <w:rPr>
          <w:rFonts w:ascii="Courier New" w:cs="Courier New" w:eastAsia="Courier New" w:hAnsi="Courier New"/>
          <w:sz w:val="17"/>
          <w:szCs w:val="17"/>
          <w:color w:val="auto"/>
        </w:rPr>
        <w:t>AND KATHLEEN M. TYRRELL, and</w:t>
      </w:r>
    </w:p>
    <w:p>
      <w:pPr>
        <w:spacing w:after="0"/>
        <w:rPr>
          <w:sz w:val="20"/>
          <w:szCs w:val="20"/>
          <w:color w:val="auto"/>
        </w:rPr>
      </w:pPr>
      <w:r>
        <w:rPr>
          <w:rFonts w:ascii="Courier New" w:cs="Courier New" w:eastAsia="Courier New" w:hAnsi="Courier New"/>
          <w:sz w:val="17"/>
          <w:szCs w:val="17"/>
          <w:color w:val="auto"/>
        </w:rPr>
        <w:t>each of them with full power to act without the</w:t>
      </w:r>
    </w:p>
    <w:p>
      <w:pPr>
        <w:spacing w:after="0"/>
        <w:rPr>
          <w:sz w:val="20"/>
          <w:szCs w:val="20"/>
          <w:color w:val="auto"/>
        </w:rPr>
      </w:pPr>
      <w:r>
        <w:rPr>
          <w:rFonts w:ascii="Courier New" w:cs="Courier New" w:eastAsia="Courier New" w:hAnsi="Courier New"/>
          <w:sz w:val="17"/>
          <w:szCs w:val="17"/>
          <w:color w:val="auto"/>
        </w:rPr>
        <w:t>others, to sign and file, or cause to be filed,</w:t>
      </w:r>
    </w:p>
    <w:p>
      <w:pPr>
        <w:spacing w:after="0"/>
        <w:rPr>
          <w:sz w:val="20"/>
          <w:szCs w:val="20"/>
          <w:color w:val="auto"/>
        </w:rPr>
      </w:pPr>
      <w:r>
        <w:rPr>
          <w:rFonts w:ascii="Courier New" w:cs="Courier New" w:eastAsia="Courier New" w:hAnsi="Courier New"/>
          <w:sz w:val="17"/>
          <w:szCs w:val="17"/>
          <w:color w:val="auto"/>
        </w:rPr>
        <w:t>on behalf of the undersigned, any forms and other</w:t>
      </w:r>
    </w:p>
    <w:p>
      <w:pPr>
        <w:spacing w:after="0"/>
        <w:rPr>
          <w:sz w:val="20"/>
          <w:szCs w:val="20"/>
          <w:color w:val="auto"/>
        </w:rPr>
      </w:pPr>
      <w:r>
        <w:rPr>
          <w:rFonts w:ascii="Courier New" w:cs="Courier New" w:eastAsia="Courier New" w:hAnsi="Courier New"/>
          <w:sz w:val="17"/>
          <w:szCs w:val="17"/>
          <w:color w:val="auto"/>
        </w:rPr>
        <w:t>documents, including without limitation, Forms</w:t>
      </w:r>
    </w:p>
    <w:p>
      <w:pPr>
        <w:spacing w:after="0"/>
        <w:rPr>
          <w:sz w:val="20"/>
          <w:szCs w:val="20"/>
          <w:color w:val="auto"/>
        </w:rPr>
      </w:pPr>
      <w:r>
        <w:rPr>
          <w:rFonts w:ascii="Courier New" w:cs="Courier New" w:eastAsia="Courier New" w:hAnsi="Courier New"/>
          <w:sz w:val="17"/>
          <w:szCs w:val="17"/>
          <w:color w:val="auto"/>
        </w:rPr>
        <w:t>3 and 4 or any other forms hereafter substitute</w:t>
      </w:r>
    </w:p>
    <w:p>
      <w:pPr>
        <w:spacing w:after="0"/>
        <w:rPr>
          <w:sz w:val="20"/>
          <w:szCs w:val="20"/>
          <w:color w:val="auto"/>
        </w:rPr>
      </w:pPr>
      <w:r>
        <w:rPr>
          <w:rFonts w:ascii="Courier New" w:cs="Courier New" w:eastAsia="Courier New" w:hAnsi="Courier New"/>
          <w:sz w:val="17"/>
          <w:szCs w:val="17"/>
          <w:color w:val="auto"/>
        </w:rPr>
        <w:t>therefor, required or permitted to be filed by</w:t>
      </w:r>
    </w:p>
    <w:p>
      <w:pPr>
        <w:spacing w:after="0"/>
        <w:rPr>
          <w:sz w:val="20"/>
          <w:szCs w:val="20"/>
          <w:color w:val="auto"/>
        </w:rPr>
      </w:pPr>
      <w:r>
        <w:rPr>
          <w:rFonts w:ascii="Courier New" w:cs="Courier New" w:eastAsia="Courier New" w:hAnsi="Courier New"/>
          <w:sz w:val="17"/>
          <w:szCs w:val="17"/>
          <w:color w:val="auto"/>
        </w:rPr>
        <w:t>the undersigned pursuant to Section 16(a)</w:t>
      </w:r>
    </w:p>
    <w:p>
      <w:pPr>
        <w:spacing w:after="0"/>
        <w:rPr>
          <w:sz w:val="20"/>
          <w:szCs w:val="20"/>
          <w:color w:val="auto"/>
        </w:rPr>
      </w:pPr>
      <w:r>
        <w:rPr>
          <w:rFonts w:ascii="Courier New" w:cs="Courier New" w:eastAsia="Courier New" w:hAnsi="Courier New"/>
          <w:sz w:val="17"/>
          <w:szCs w:val="17"/>
          <w:color w:val="auto"/>
        </w:rPr>
        <w:t>of the Securities Exchange Act of 1934, as</w:t>
      </w:r>
    </w:p>
    <w:p>
      <w:pPr>
        <w:spacing w:after="0"/>
        <w:rPr>
          <w:sz w:val="20"/>
          <w:szCs w:val="20"/>
          <w:color w:val="auto"/>
        </w:rPr>
      </w:pPr>
      <w:r>
        <w:rPr>
          <w:rFonts w:ascii="Courier New" w:cs="Courier New" w:eastAsia="Courier New" w:hAnsi="Courier New"/>
          <w:sz w:val="17"/>
          <w:szCs w:val="17"/>
          <w:color w:val="auto"/>
        </w:rPr>
        <w:t>amended, or rules or regulations promulgated</w:t>
      </w:r>
    </w:p>
    <w:p>
      <w:pPr>
        <w:spacing w:after="0"/>
        <w:rPr>
          <w:sz w:val="20"/>
          <w:szCs w:val="20"/>
          <w:color w:val="auto"/>
        </w:rPr>
      </w:pPr>
      <w:r>
        <w:rPr>
          <w:rFonts w:ascii="Courier New" w:cs="Courier New" w:eastAsia="Courier New" w:hAnsi="Courier New"/>
          <w:sz w:val="17"/>
          <w:szCs w:val="17"/>
          <w:color w:val="auto"/>
        </w:rPr>
        <w:t>thereunder, and Notice of Proposed Sale of</w:t>
      </w:r>
    </w:p>
    <w:p>
      <w:pPr>
        <w:spacing w:after="0"/>
        <w:rPr>
          <w:sz w:val="20"/>
          <w:szCs w:val="20"/>
          <w:color w:val="auto"/>
        </w:rPr>
      </w:pPr>
      <w:r>
        <w:rPr>
          <w:rFonts w:ascii="Courier New" w:cs="Courier New" w:eastAsia="Courier New" w:hAnsi="Courier New"/>
          <w:sz w:val="17"/>
          <w:szCs w:val="17"/>
          <w:color w:val="auto"/>
        </w:rPr>
        <w:t>Securities pursuant to Rule 144 under the</w:t>
      </w:r>
    </w:p>
    <w:p>
      <w:pPr>
        <w:spacing w:after="0"/>
        <w:rPr>
          <w:sz w:val="20"/>
          <w:szCs w:val="20"/>
          <w:color w:val="auto"/>
        </w:rPr>
      </w:pPr>
      <w:r>
        <w:rPr>
          <w:rFonts w:ascii="Courier New" w:cs="Courier New" w:eastAsia="Courier New" w:hAnsi="Courier New"/>
          <w:sz w:val="17"/>
          <w:szCs w:val="17"/>
          <w:color w:val="auto"/>
        </w:rPr>
        <w:t>Securities Act of 1933.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authorization of a person named above shall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automatically terminate at such time as such</w:t>
      </w:r>
    </w:p>
    <w:p>
      <w:pPr>
        <w:spacing w:after="0"/>
        <w:rPr>
          <w:sz w:val="20"/>
          <w:szCs w:val="20"/>
          <w:color w:val="auto"/>
        </w:rPr>
      </w:pPr>
      <w:r>
        <w:rPr>
          <w:rFonts w:ascii="Courier New" w:cs="Courier New" w:eastAsia="Courier New" w:hAnsi="Courier New"/>
          <w:sz w:val="17"/>
          <w:szCs w:val="17"/>
          <w:color w:val="auto"/>
        </w:rPr>
        <w:t>person ceases to be an employee of the Company.</w:t>
      </w:r>
    </w:p>
    <w:p>
      <w:pPr>
        <w:spacing w:after="0"/>
        <w:rPr>
          <w:sz w:val="20"/>
          <w:szCs w:val="20"/>
          <w:color w:val="auto"/>
        </w:rPr>
      </w:pPr>
      <w:r>
        <w:rPr>
          <w:rFonts w:ascii="Courier New" w:cs="Courier New" w:eastAsia="Courier New" w:hAnsi="Courier New"/>
          <w:sz w:val="17"/>
          <w:szCs w:val="17"/>
          <w:color w:val="auto"/>
        </w:rPr>
        <w:t>The undersigned may terminate the authorization</w:t>
      </w:r>
    </w:p>
    <w:p>
      <w:pPr>
        <w:spacing w:after="0"/>
        <w:rPr>
          <w:sz w:val="20"/>
          <w:szCs w:val="20"/>
          <w:color w:val="auto"/>
        </w:rPr>
      </w:pPr>
      <w:r>
        <w:rPr>
          <w:rFonts w:ascii="Courier New" w:cs="Courier New" w:eastAsia="Courier New" w:hAnsi="Courier New"/>
          <w:sz w:val="17"/>
          <w:szCs w:val="17"/>
          <w:color w:val="auto"/>
        </w:rPr>
        <w:t>of any such person at any time by delivering</w:t>
      </w:r>
    </w:p>
    <w:p>
      <w:pPr>
        <w:spacing w:after="0"/>
        <w:rPr>
          <w:sz w:val="20"/>
          <w:szCs w:val="20"/>
          <w:color w:val="auto"/>
        </w:rPr>
      </w:pPr>
      <w:r>
        <w:rPr>
          <w:rFonts w:ascii="Courier New" w:cs="Courier New" w:eastAsia="Courier New" w:hAnsi="Courier New"/>
          <w:sz w:val="17"/>
          <w:szCs w:val="17"/>
          <w:color w:val="auto"/>
        </w:rPr>
        <w:t>written notice of termination to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January 12, 2022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Christina M. Alvord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2983" TargetMode="External"/><Relationship Id="rId14" Type="http://schemas.openxmlformats.org/officeDocument/2006/relationships/hyperlink" Target="http://www.sec.gov/cgi-bin/browse-edgar?action=getcompany&amp;CIK=00008197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2026-05-27T12:49:38Z</dcterms:created>
  <dcterms:modified xsi:type="dcterms:W3CDTF">2026-05-27T12:49:38Z</dcterms:modified>
</cp:coreProperties>
</file>