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August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tbl>
      <w:tblPr>
        <w:tblW w:w="5918" w:type="dxa"/>
        <w:jc w:val="left"/>
        <w:tblInd w:w="0" w:type="dxa"/>
        <w:tblLayout w:type="fixed"/>
        <w:tblCellMar>
          <w:top w:w="28" w:type="dxa"/>
          <w:left w:w="28" w:type="dxa"/>
          <w:bottom w:w="28" w:type="dxa"/>
          <w:right w:w="28" w:type="dxa"/>
        </w:tblCellMar>
      </w:tblPr>
      <w:tblGrid>
        <w:gridCol w:w="124"/>
        <w:gridCol w:w="109"/>
        <w:gridCol w:w="109"/>
        <w:gridCol w:w="1734"/>
        <w:gridCol w:w="1734"/>
        <w:gridCol w:w="1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ALBANY INTERNATIONAL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1-10026</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14-0462060</w:t>
            </w:r>
          </w:p>
        </w:tc>
      </w:tr>
      <w:tr>
        <w:trPr/>
        <w:tc>
          <w:tcPr>
            <w:tcW w:w="2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399" w:type="dxa"/>
        <w:jc w:val="left"/>
        <w:tblInd w:w="0" w:type="dxa"/>
        <w:tblLayout w:type="fixed"/>
        <w:tblCellMar>
          <w:top w:w="28" w:type="dxa"/>
          <w:left w:w="28" w:type="dxa"/>
          <w:bottom w:w="28" w:type="dxa"/>
          <w:right w:w="28" w:type="dxa"/>
        </w:tblCellMar>
      </w:tblPr>
      <w:tblGrid>
        <w:gridCol w:w="1582"/>
        <w:gridCol w:w="1389"/>
        <w:gridCol w:w="1393"/>
        <w:gridCol w:w="303"/>
        <w:gridCol w:w="303"/>
        <w:gridCol w:w="429"/>
      </w:tblGrid>
      <w:tr>
        <w:trPr/>
        <w:tc>
          <w:tcPr>
            <w:tcW w:w="15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325 Corporate Drive Portsmouth, New Hampshire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03801</w:t>
            </w:r>
          </w:p>
        </w:tc>
      </w:tr>
      <w:tr>
        <w:trPr/>
        <w:tc>
          <w:tcPr>
            <w:tcW w:w="43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603-330-5850</w:t>
      </w:r>
    </w:p>
    <w:tbl>
      <w:tblPr>
        <w:tblW w:w="5069" w:type="dxa"/>
        <w:jc w:val="left"/>
        <w:tblInd w:w="0" w:type="dxa"/>
        <w:tblLayout w:type="fixed"/>
        <w:tblCellMar>
          <w:top w:w="28" w:type="dxa"/>
          <w:left w:w="28" w:type="dxa"/>
          <w:bottom w:w="28" w:type="dxa"/>
          <w:right w:w="28" w:type="dxa"/>
        </w:tblCellMar>
      </w:tblPr>
      <w:tblGrid>
        <w:gridCol w:w="1617"/>
        <w:gridCol w:w="1421"/>
        <w:gridCol w:w="2031"/>
      </w:tblGrid>
      <w:tr>
        <w:trP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01" w:type="dxa"/>
        <w:jc w:val="left"/>
        <w:tblInd w:w="0" w:type="dxa"/>
        <w:tblLayout w:type="fixed"/>
        <w:tblCellMar>
          <w:top w:w="28" w:type="dxa"/>
          <w:left w:w="28" w:type="dxa"/>
          <w:bottom w:w="28" w:type="dxa"/>
          <w:right w:w="28" w:type="dxa"/>
        </w:tblCellMar>
      </w:tblPr>
      <w:tblGrid>
        <w:gridCol w:w="1539"/>
        <w:gridCol w:w="1352"/>
        <w:gridCol w:w="1368"/>
        <w:gridCol w:w="109"/>
        <w:gridCol w:w="109"/>
        <w:gridCol w:w="109"/>
        <w:gridCol w:w="314"/>
        <w:gridCol w:w="314"/>
        <w:gridCol w:w="316"/>
        <w:gridCol w:w="109"/>
        <w:gridCol w:w="109"/>
        <w:gridCol w:w="109"/>
        <w:gridCol w:w="977"/>
        <w:gridCol w:w="977"/>
        <w:gridCol w:w="1390"/>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4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 (NYSE)</w:t>
            </w:r>
          </w:p>
        </w:tc>
      </w:tr>
    </w:tbl>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1933 (230.405 of this chapter) or Rule 12b-2 of the Securities Exchange Act of 1934 (240.12b-2 of this chapter).</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Emerging growth company</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24"/>
        </w:rPr>
        <w:t>(</w:t>
      </w:r>
      <w:r>
        <w:rPr>
          <w:rFonts w:ascii="Times New Roman;serif" w:hAnsi="Times New Roman;serif"/>
          <w:b w:val="false"/>
          <w:color w:val="000000"/>
          <w:sz w:val="20"/>
        </w:rPr>
        <w:t>a) Leave of Absence of Chief Financial Officer</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On August 31, 2026, Albany International Corp. (the "Company") announced that Willard Station, the Company's Chief Financial Officer and principal financial officer, will commence a medical leave of absence effective immediately. During the leave, Mr. Station will not perform the duties of Chief Financial Officer or principal financial officer. The duration of the leave has not been determined.</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(b) Appointment of Acting Chief Financial Officer</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Willard Station's leave of absence, also effective August 31, 2026, the Board of Directors of the Company appointed Sean Valashinas, the Company’s Controller and Chief Accounting Officer, to serve as the Company’s acting principal financial officer in addition to his role as principal accounting officer. Mr. Valashinas, age 55, has served as Controller and Chief Accounting Officer at the Company since June 9, 2025. Prior to joining the Company, Mr. Valashinas served as Vice President, Accounting, Treasury, and Tax at Resonetics, a leading manufacturer in the medical device industry. Prior to that, Mr. Valashinas worked for Standex International Corporation, a publicly traded global industrial manufacturing company, from 2007 to 2024, and was its Vice President, Chief Accounting Officer &amp; Assistant Treasurer. Mr. Valashinas is a Certified Public Accountant, who holds an Accounting degree from the University of Scranton, and received an MBA from Boston University.</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familial relationships or related party transactions with the Company that would require disclosure under Items 401(d) or 404(a) of Regulations S-K in connection with his appointment.</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changes to Mr. Valashinas compensation terms.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On August 31, 2026, the Company issued a press release announcing Willard Station's leave of absence and the appointment of Sean Valashinas as acting Chief Financial Officer.</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and is hereby incorporated by reference into this Item 7.01. The information contained in this Current Report on Form 8-K, including Exhibit 99.1 furnished herewith, is being furnished and shall not be deemed “filed” for any purpose, including for the purposes of Section 18 of the Securities Exchange Act of 1934, as amended (the “Exchange Act”), or otherwise subject to the liabilities of that Section and shall not be deemed incorporated by reference into any filing under the Exchange Act or the Securities Act of 1933, as amended, regardless of any general incorporation language in such filing, except to the extent expressly stated in such filing.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exhibits are being furnished herewith: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99.1 News release dated August 31,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165" w:type="dxa"/>
        <w:jc w:val="left"/>
        <w:tblInd w:w="0" w:type="dxa"/>
        <w:tblLayout w:type="fixed"/>
        <w:tblCellMar>
          <w:top w:w="28" w:type="dxa"/>
          <w:left w:w="28" w:type="dxa"/>
          <w:bottom w:w="28" w:type="dxa"/>
          <w:right w:w="28" w:type="dxa"/>
        </w:tblCellMar>
      </w:tblPr>
      <w:tblGrid>
        <w:gridCol w:w="124"/>
        <w:gridCol w:w="109"/>
        <w:gridCol w:w="109"/>
        <w:gridCol w:w="538"/>
        <w:gridCol w:w="538"/>
        <w:gridCol w:w="538"/>
        <w:gridCol w:w="883"/>
        <w:gridCol w:w="883"/>
        <w:gridCol w:w="897"/>
        <w:gridCol w:w="160"/>
        <w:gridCol w:w="160"/>
        <w:gridCol w:w="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ALBANY INTERNATIONAL CORP.</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Gunnar Kleveland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Gunnar Kleveland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500" w:after="283"/>
        <w:jc w:val="left"/>
        <w:rPr>
          <w:rFonts w:ascii="Times New Roman;serif" w:hAnsi="Times New Roman;serif"/>
          <w:b w:val="false"/>
          <w:color w:val="000000"/>
          <w:sz w:val="20"/>
        </w:rPr>
      </w:pPr>
      <w:r>
        <w:rPr>
          <w:rFonts w:ascii="Times New Roman;serif" w:hAnsi="Times New Roman;serif"/>
          <w:b w:val="false"/>
          <w:color w:val="000000"/>
          <w:sz w:val="20"/>
        </w:rPr>
        <w:t>Date: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4154" w:type="dxa"/>
        <w:jc w:val="left"/>
        <w:tblInd w:w="0" w:type="dxa"/>
        <w:tblLayout w:type="fixed"/>
        <w:tblCellMar>
          <w:top w:w="28" w:type="dxa"/>
          <w:left w:w="28" w:type="dxa"/>
          <w:bottom w:w="28" w:type="dxa"/>
          <w:right w:w="28" w:type="dxa"/>
        </w:tblCellMar>
      </w:tblPr>
      <w:tblGrid>
        <w:gridCol w:w="391"/>
        <w:gridCol w:w="344"/>
        <w:gridCol w:w="345"/>
        <w:gridCol w:w="898"/>
        <w:gridCol w:w="898"/>
        <w:gridCol w:w="127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News release dated August 31,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cover page.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4614</Characters>
  <CharactersWithSpaces>5392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