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Stone Christopher Eric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ALBANY INTERNATIONAL CORP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325 CORPORATE DRIVE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PORTSMOUTH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NH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03801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ALBANY INTERNATIONAL CORP /DE/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AIN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President AEC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08/12/2026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89"/>
        <w:gridCol w:w="904"/>
        <w:gridCol w:w="773"/>
        <w:gridCol w:w="600"/>
        <w:gridCol w:w="349"/>
        <w:gridCol w:w="890"/>
        <w:gridCol w:w="456"/>
        <w:gridCol w:w="756"/>
        <w:gridCol w:w="1165"/>
        <w:gridCol w:w="999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8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0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8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9,703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08/12/2026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6,905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16,608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03/01/2026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1,975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63.84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14,633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08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606"/>
        <w:gridCol w:w="276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08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08/12/2026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6,905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08/12/2026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(3)(4)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(3)(4)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13,809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6,904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03/01/2026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(5)(6)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(5)(6)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3,867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2,578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(7)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(7)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03/01/2026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(7)(8)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(7)(8)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2,301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1,150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(9)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(9)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03/01/2027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(9)(10)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(9)(10)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5,521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5,521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Shares distributed pursuant to vesting of Restricted Stock Units granted on August 12, 2024.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Shares withheld to satisfy the tax liability in connection with the transaction described in footnote 1 above.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Restricted Stock Units granted August 12, 2024 pursuant to the Albany International Corp. 2023 Plan. Each Restricted Stock Unit entitles the holder to receive one share of Class A Common Stock at the time of vesting.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6905 Restricted Stock Units vest on August 12, 2025; 6905 Restricted Stock Units vest on August 12, 2026; and 6904 Restricted Stock Units vest on August 12, 2027.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5. Restricted Stock Units granted February 21, 2025 pursuant to the Albany International Corp. 2023 Plan. Each Restricted Stock Unit entitles the holder to receive one share of Class A Common Stock at the time of vesting.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6. 1289 Restricted Stock Units vest on March 1, 2026; 1289 Restricted Stock Units vest on March 1, 2027; and 1289 Restricted Stock Units vest on March 1, 2028.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7. Restricted Stock Units granted August 12, 2024 pursuant to the Albany International Corp. 2023 Plan. Each Restricted Stock Unit entitles the holder to receive one share of Class A Common Stock at the time of vesting.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8. 1151 Restricted Stock Units vest on March 1, 2025; 1151 Restricted Stock Units vest on March 1, 2026; and 1150 Restricted Stock Units vest on March 1, 2027.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9. Restricted Stock Units granted February 27, 2026 pursuant to the Albany International Corp. 2023 Plan. Each Restricted Stock Unit entitles the holder to receive one share of Class A Common Stock at the time of vesting.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10. 1841 Restricted Stock Units vest on March 1, 2027; 1840 Restricted Stock Units vest on March 1, 2028; and 1840 Restricted Stock Units vest on March 1, 2029.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Cynthia A. SantaBarbara,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PreformattedText"/>
        <w:bidi w:val="0"/>
        <w:jc w:val="left"/>
        <w:rPr/>
      </w:pPr>
      <w:bookmarkStart w:id="2" w:name="exhibit24.txt"/>
      <w:bookmarkStart w:id="3" w:name="ksexhibit24"/>
      <w:bookmarkEnd w:id="2"/>
      <w:bookmarkEnd w:id="3"/>
      <w:r>
        <w:rPr/>
        <w:t>AUTHORIZATION TO SIGN SEC FORMS 3, 4 AND 5 AND</w:t>
      </w:r>
      <w:r>
        <w:br w:type="page"/>
      </w:r>
    </w:p>
    <w:p>
      <w:pPr>
        <w:pStyle w:val="PreformattedText"/>
        <w:bidi w:val="0"/>
        <w:spacing w:before="0" w:after="0"/>
        <w:jc w:val="left"/>
        <w:rPr/>
      </w:pPr>
      <w:r>
        <w:rPr/>
        <w:t>NOTICE OF PROPOSED SALE OF SECURITIES (FORM 144)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The undersigned, as an officer and/or director of</w:t>
      </w:r>
    </w:p>
    <w:p>
      <w:pPr>
        <w:pStyle w:val="PreformattedText"/>
        <w:bidi w:val="0"/>
        <w:spacing w:before="0" w:after="0"/>
        <w:jc w:val="left"/>
        <w:rPr/>
      </w:pPr>
      <w:r>
        <w:rPr/>
        <w:t>Albany International Corp., a Delaware corporation</w:t>
      </w:r>
    </w:p>
    <w:p>
      <w:pPr>
        <w:pStyle w:val="PreformattedText"/>
        <w:bidi w:val="0"/>
        <w:spacing w:before="0" w:after="0"/>
        <w:jc w:val="left"/>
        <w:rPr/>
      </w:pPr>
      <w:r>
        <w:rPr/>
        <w:t>("the Company"), hereby authorizes JOSEPH M. GAUG,</w:t>
      </w:r>
    </w:p>
    <w:p>
      <w:pPr>
        <w:pStyle w:val="PreformattedText"/>
        <w:bidi w:val="0"/>
        <w:spacing w:before="0" w:after="0"/>
        <w:jc w:val="left"/>
        <w:rPr/>
      </w:pPr>
      <w:r>
        <w:rPr/>
        <w:t>SARA STANKUS AND CYNTHIA SANTABARBARA,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each of them with full power to act without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others, to sign and file, or cause to be filed,</w:t>
      </w:r>
    </w:p>
    <w:p>
      <w:pPr>
        <w:pStyle w:val="PreformattedText"/>
        <w:bidi w:val="0"/>
        <w:spacing w:before="0" w:after="0"/>
        <w:jc w:val="left"/>
        <w:rPr/>
      </w:pPr>
      <w:r>
        <w:rPr/>
        <w:t>on behalf of the undersigned, any forms and other</w:t>
      </w:r>
    </w:p>
    <w:p>
      <w:pPr>
        <w:pStyle w:val="PreformattedText"/>
        <w:bidi w:val="0"/>
        <w:spacing w:before="0" w:after="0"/>
        <w:jc w:val="left"/>
        <w:rPr/>
      </w:pPr>
      <w:r>
        <w:rPr/>
        <w:t>documents, including without limitation (1) Forms</w:t>
      </w:r>
    </w:p>
    <w:p>
      <w:pPr>
        <w:pStyle w:val="PreformattedText"/>
        <w:bidi w:val="0"/>
        <w:spacing w:before="0" w:after="0"/>
        <w:jc w:val="left"/>
        <w:rPr/>
      </w:pPr>
      <w:r>
        <w:rPr/>
        <w:t>3, 4 and 5 or any other forms hereafter substitute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therefor, required or permitted to be filed by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undersigned pursuant to Section 16(a)</w:t>
      </w:r>
    </w:p>
    <w:p>
      <w:pPr>
        <w:pStyle w:val="PreformattedText"/>
        <w:bidi w:val="0"/>
        <w:spacing w:before="0" w:after="0"/>
        <w:jc w:val="left"/>
        <w:rPr/>
      </w:pPr>
      <w:r>
        <w:rPr/>
        <w:t>of the Securities Exchange Act of 1934, as</w:t>
      </w:r>
    </w:p>
    <w:p>
      <w:pPr>
        <w:pStyle w:val="PreformattedText"/>
        <w:bidi w:val="0"/>
        <w:spacing w:before="0" w:after="0"/>
        <w:jc w:val="left"/>
        <w:rPr/>
      </w:pPr>
      <w:r>
        <w:rPr/>
        <w:t>amended, or rules or regulations promulgated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thereunder, and (2) Notice of Proposed Sale of</w:t>
      </w:r>
    </w:p>
    <w:p>
      <w:pPr>
        <w:pStyle w:val="PreformattedText"/>
        <w:bidi w:val="0"/>
        <w:spacing w:before="0" w:after="0"/>
        <w:jc w:val="left"/>
        <w:rPr/>
      </w:pPr>
      <w:r>
        <w:rPr/>
        <w:t>Securities pursuant to Rule 144 under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Securities Act of 1933.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The authorization of a person named above shall</w:t>
      </w:r>
    </w:p>
    <w:p>
      <w:pPr>
        <w:pStyle w:val="PreformattedText"/>
        <w:bidi w:val="0"/>
        <w:spacing w:before="0" w:after="0"/>
        <w:jc w:val="left"/>
        <w:rPr/>
      </w:pPr>
      <w:r>
        <w:rPr/>
        <w:t>automatically terminate at such time as such</w:t>
      </w:r>
    </w:p>
    <w:p>
      <w:pPr>
        <w:pStyle w:val="PreformattedText"/>
        <w:bidi w:val="0"/>
        <w:spacing w:before="0" w:after="0"/>
        <w:jc w:val="left"/>
        <w:rPr/>
      </w:pPr>
      <w:r>
        <w:rPr/>
        <w:t>person ceases to be an employee of the Company.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undersigned may terminate the authorization</w:t>
      </w:r>
    </w:p>
    <w:p>
      <w:pPr>
        <w:pStyle w:val="PreformattedText"/>
        <w:bidi w:val="0"/>
        <w:spacing w:before="0" w:after="0"/>
        <w:jc w:val="left"/>
        <w:rPr/>
      </w:pPr>
      <w:r>
        <w:rPr/>
        <w:t>of any such person at any time by delivering</w:t>
      </w:r>
    </w:p>
    <w:p>
      <w:pPr>
        <w:pStyle w:val="PreformattedText"/>
        <w:bidi w:val="0"/>
        <w:spacing w:before="0" w:after="0"/>
        <w:jc w:val="left"/>
        <w:rPr/>
      </w:pPr>
      <w:r>
        <w:rPr/>
        <w:t>written notice of termination to the Company.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Date August 12, 2024</w:t>
      </w:r>
    </w:p>
    <w:p>
      <w:pPr>
        <w:pStyle w:val="PreformattedText"/>
        <w:bidi w:val="0"/>
        <w:spacing w:before="0" w:after="283"/>
        <w:jc w:val="left"/>
        <w:rPr/>
      </w:pPr>
      <w:r>
        <w:rPr/>
        <w:t>/s/ Chris Stone</w:t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Liberation Mono">
    <w:altName w:val="Courier New"/>
    <w:charset w:val="01"/>
    <w:family w:val="modern"/>
    <w:pitch w:val="fixed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  <w:style w:type="paragraph" w:styleId="PreformattedText">
    <w:name w:val="Preformatted Text"/>
    <w:basedOn w:val="Normal"/>
    <w:qFormat/>
    <w:pPr>
      <w:spacing w:before="0" w:after="0"/>
    </w:pPr>
    <w:rPr>
      <w:rFonts w:ascii="Liberation Mono" w:hAnsi="Liberation Mono" w:eastAsia="Liberation Mono" w:cs="Liberation Mono"/>
      <w:sz w:val="20"/>
      <w:szCs w:val="20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34573" TargetMode="External"/><Relationship Id="rId5" Type="http://schemas.openxmlformats.org/officeDocument/2006/relationships/hyperlink" Target="http://www.sec.gov/cgi-bin/browse-edgar?action=getcompany&amp;CIK=000081979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1128</Words>
  <Characters>5916</Characters>
  <CharactersWithSpaces>6894</CharactersWithSpaces>
  <Paragraphs>178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